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126" w:rsidRPr="00356126" w:rsidRDefault="00356126" w:rsidP="00356126">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356126">
        <w:rPr>
          <w:rFonts w:ascii="Times New Roman" w:eastAsia="Times New Roman" w:hAnsi="Times New Roman" w:cs="Times New Roman"/>
          <w:b/>
          <w:bCs/>
          <w:sz w:val="36"/>
          <w:szCs w:val="36"/>
          <w:lang w:eastAsia="fr-FR"/>
        </w:rPr>
        <w:t>Questions ouvertes</w:t>
      </w:r>
    </w:p>
    <w:p w:rsidR="00356126" w:rsidRPr="00356126" w:rsidRDefault="00356126" w:rsidP="0035612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t>Quel rôle spécifique le préparateur et l’adjoint jouent-ils dans l’observation et la détection des difficultés du patient diabétique ?</w:t>
      </w:r>
    </w:p>
    <w:p w:rsidR="00356126" w:rsidRPr="00356126" w:rsidRDefault="00356126" w:rsidP="0035612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t>Comment le préparateur et l’adjoint participent-ils à l’éducation et à l’accompagnement quotidien du patient ?</w:t>
      </w:r>
    </w:p>
    <w:p w:rsidR="00356126" w:rsidRPr="00356126" w:rsidRDefault="00356126" w:rsidP="00356126">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t>Quels sont les impacts positifs pour le patient et l’officine lorsque le préparateur et l’adjoint adoptent une posture d’accompagnement plutôt que de contrôle ?</w:t>
      </w:r>
    </w:p>
    <w:p w:rsidR="00356126" w:rsidRPr="00356126" w:rsidRDefault="00356126" w:rsidP="00356126">
      <w:pPr>
        <w:spacing w:after="0"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pict>
          <v:rect id="_x0000_i1187" style="width:0;height:1.5pt" o:hralign="center" o:hrstd="t" o:hr="t" fillcolor="#a0a0a0" stroked="f"/>
        </w:pict>
      </w:r>
    </w:p>
    <w:p w:rsidR="00356126" w:rsidRPr="00356126" w:rsidRDefault="00356126" w:rsidP="00356126">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356126">
        <w:rPr>
          <w:rFonts w:ascii="Times New Roman" w:eastAsia="Times New Roman" w:hAnsi="Times New Roman" w:cs="Times New Roman"/>
          <w:b/>
          <w:bCs/>
          <w:sz w:val="36"/>
          <w:szCs w:val="36"/>
          <w:lang w:eastAsia="fr-FR"/>
        </w:rPr>
        <w:t>Quiz (QCM)</w:t>
      </w:r>
    </w:p>
    <w:p w:rsidR="00356126" w:rsidRPr="00356126" w:rsidRDefault="00356126" w:rsidP="00356126">
      <w:p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QCM 1 : Observation et relais</w:t>
      </w:r>
      <w:r w:rsidRPr="00356126">
        <w:rPr>
          <w:rFonts w:ascii="Times New Roman" w:eastAsia="Times New Roman" w:hAnsi="Times New Roman" w:cs="Times New Roman"/>
          <w:sz w:val="24"/>
          <w:szCs w:val="24"/>
          <w:lang w:eastAsia="fr-FR"/>
        </w:rPr>
        <w:br/>
        <w:t>Quelles actions illustrent le rôle d’observation du préparateur ou de l’adjoint auprès d’un patient diabétique ?</w:t>
      </w:r>
      <w:r w:rsidRPr="00356126">
        <w:rPr>
          <w:rFonts w:ascii="Times New Roman" w:eastAsia="Times New Roman" w:hAnsi="Times New Roman" w:cs="Times New Roman"/>
          <w:sz w:val="24"/>
          <w:szCs w:val="24"/>
          <w:lang w:eastAsia="fr-FR"/>
        </w:rPr>
        <w:br/>
        <w:t>A. Repérer glycémie mal contrôlée, fatigue ou vision trouble</w:t>
      </w:r>
      <w:r w:rsidRPr="00356126">
        <w:rPr>
          <w:rFonts w:ascii="Times New Roman" w:eastAsia="Times New Roman" w:hAnsi="Times New Roman" w:cs="Times New Roman"/>
          <w:sz w:val="24"/>
          <w:szCs w:val="24"/>
          <w:lang w:eastAsia="fr-FR"/>
        </w:rPr>
        <w:br/>
        <w:t>B. Constater les oublis ou retards dans le traitement</w:t>
      </w:r>
      <w:r w:rsidRPr="00356126">
        <w:rPr>
          <w:rFonts w:ascii="Times New Roman" w:eastAsia="Times New Roman" w:hAnsi="Times New Roman" w:cs="Times New Roman"/>
          <w:sz w:val="24"/>
          <w:szCs w:val="24"/>
          <w:lang w:eastAsia="fr-FR"/>
        </w:rPr>
        <w:br/>
        <w:t>C. Remarquer des comportements à risque ou une automédication inadaptée</w:t>
      </w:r>
      <w:r w:rsidRPr="00356126">
        <w:rPr>
          <w:rFonts w:ascii="Times New Roman" w:eastAsia="Times New Roman" w:hAnsi="Times New Roman" w:cs="Times New Roman"/>
          <w:sz w:val="24"/>
          <w:szCs w:val="24"/>
          <w:lang w:eastAsia="fr-FR"/>
        </w:rPr>
        <w:br/>
        <w:t>D. Décider seul de modifier le traitement médicamenteux</w:t>
      </w:r>
    </w:p>
    <w:p w:rsidR="00356126" w:rsidRPr="00356126" w:rsidRDefault="00356126" w:rsidP="00356126">
      <w:pPr>
        <w:spacing w:after="0"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pict>
          <v:rect id="_x0000_i1188" style="width:0;height:1.5pt" o:hralign="center" o:hrstd="t" o:hr="t" fillcolor="#a0a0a0" stroked="f"/>
        </w:pict>
      </w:r>
    </w:p>
    <w:p w:rsidR="00356126" w:rsidRPr="00356126" w:rsidRDefault="00356126" w:rsidP="00356126">
      <w:p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QCM 2 : Pédagogie quotidienne</w:t>
      </w:r>
      <w:r w:rsidRPr="00356126">
        <w:rPr>
          <w:rFonts w:ascii="Times New Roman" w:eastAsia="Times New Roman" w:hAnsi="Times New Roman" w:cs="Times New Roman"/>
          <w:sz w:val="24"/>
          <w:szCs w:val="24"/>
          <w:lang w:eastAsia="fr-FR"/>
        </w:rPr>
        <w:br/>
        <w:t>Parmi les actions suivantes, lesquelles font partie de la pédagogie quotidienne assurée par le préparateur ou l’adjoint ?</w:t>
      </w:r>
      <w:r w:rsidRPr="00356126">
        <w:rPr>
          <w:rFonts w:ascii="Times New Roman" w:eastAsia="Times New Roman" w:hAnsi="Times New Roman" w:cs="Times New Roman"/>
          <w:sz w:val="24"/>
          <w:szCs w:val="24"/>
          <w:lang w:eastAsia="fr-FR"/>
        </w:rPr>
        <w:br/>
        <w:t>A. Rappeler les gestes essentiels (lavage des mains, conservation de l’insuline)</w:t>
      </w:r>
      <w:r w:rsidRPr="00356126">
        <w:rPr>
          <w:rFonts w:ascii="Times New Roman" w:eastAsia="Times New Roman" w:hAnsi="Times New Roman" w:cs="Times New Roman"/>
          <w:sz w:val="24"/>
          <w:szCs w:val="24"/>
          <w:lang w:eastAsia="fr-FR"/>
        </w:rPr>
        <w:br/>
        <w:t>B. Accompagner la prise en main des dispositifs (stylos, capteurs, applications)</w:t>
      </w:r>
      <w:r w:rsidRPr="00356126">
        <w:rPr>
          <w:rFonts w:ascii="Times New Roman" w:eastAsia="Times New Roman" w:hAnsi="Times New Roman" w:cs="Times New Roman"/>
          <w:sz w:val="24"/>
          <w:szCs w:val="24"/>
          <w:lang w:eastAsia="fr-FR"/>
        </w:rPr>
        <w:br/>
        <w:t>C. Encourager la régularité et proposer des astuces pratiques (pilulier, rappels)</w:t>
      </w:r>
      <w:r w:rsidRPr="00356126">
        <w:rPr>
          <w:rFonts w:ascii="Times New Roman" w:eastAsia="Times New Roman" w:hAnsi="Times New Roman" w:cs="Times New Roman"/>
          <w:sz w:val="24"/>
          <w:szCs w:val="24"/>
          <w:lang w:eastAsia="fr-FR"/>
        </w:rPr>
        <w:br/>
        <w:t>D. Remplacer l’entretien pharmaceutique par des explications rapides au comptoir</w:t>
      </w:r>
    </w:p>
    <w:p w:rsidR="00356126" w:rsidRPr="00356126" w:rsidRDefault="00356126" w:rsidP="00356126">
      <w:pPr>
        <w:spacing w:after="0"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pict>
          <v:rect id="_x0000_i1189" style="width:0;height:1.5pt" o:hralign="center" o:hrstd="t" o:hr="t" fillcolor="#a0a0a0" stroked="f"/>
        </w:pict>
      </w:r>
    </w:p>
    <w:p w:rsidR="00356126" w:rsidRPr="00356126" w:rsidRDefault="00356126" w:rsidP="00356126">
      <w:p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QCM 3 : Valorisation de la mission</w:t>
      </w:r>
      <w:r w:rsidRPr="00356126">
        <w:rPr>
          <w:rFonts w:ascii="Times New Roman" w:eastAsia="Times New Roman" w:hAnsi="Times New Roman" w:cs="Times New Roman"/>
          <w:sz w:val="24"/>
          <w:szCs w:val="24"/>
          <w:lang w:eastAsia="fr-FR"/>
        </w:rPr>
        <w:br/>
        <w:t>Quels effets positifs la posture d’accompagnement a-t-elle pour le patient et la pharmacie ?</w:t>
      </w:r>
      <w:r w:rsidRPr="00356126">
        <w:rPr>
          <w:rFonts w:ascii="Times New Roman" w:eastAsia="Times New Roman" w:hAnsi="Times New Roman" w:cs="Times New Roman"/>
          <w:sz w:val="24"/>
          <w:szCs w:val="24"/>
          <w:lang w:eastAsia="fr-FR"/>
        </w:rPr>
        <w:br/>
        <w:t>A. Renforce la confiance et l’image de compétence de la pharmacie</w:t>
      </w:r>
      <w:r w:rsidRPr="00356126">
        <w:rPr>
          <w:rFonts w:ascii="Times New Roman" w:eastAsia="Times New Roman" w:hAnsi="Times New Roman" w:cs="Times New Roman"/>
          <w:sz w:val="24"/>
          <w:szCs w:val="24"/>
          <w:lang w:eastAsia="fr-FR"/>
        </w:rPr>
        <w:br/>
        <w:t>B. Humanise la relation de soin et soutient le patient</w:t>
      </w:r>
      <w:r w:rsidRPr="00356126">
        <w:rPr>
          <w:rFonts w:ascii="Times New Roman" w:eastAsia="Times New Roman" w:hAnsi="Times New Roman" w:cs="Times New Roman"/>
          <w:sz w:val="24"/>
          <w:szCs w:val="24"/>
          <w:lang w:eastAsia="fr-FR"/>
        </w:rPr>
        <w:br/>
        <w:t>C. Fidélise durablement le patient</w:t>
      </w:r>
      <w:r w:rsidRPr="00356126">
        <w:rPr>
          <w:rFonts w:ascii="Times New Roman" w:eastAsia="Times New Roman" w:hAnsi="Times New Roman" w:cs="Times New Roman"/>
          <w:sz w:val="24"/>
          <w:szCs w:val="24"/>
          <w:lang w:eastAsia="fr-FR"/>
        </w:rPr>
        <w:br/>
        <w:t>D. Permet de contrôler strictement le patient et imposer les recommandations</w:t>
      </w:r>
    </w:p>
    <w:p w:rsidR="00356126" w:rsidRPr="00356126" w:rsidRDefault="00356126" w:rsidP="00356126">
      <w:pPr>
        <w:spacing w:after="0"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pict>
          <v:rect id="_x0000_i1190" style="width:0;height:1.5pt" o:hralign="center" o:hrstd="t" o:hr="t" fillcolor="#a0a0a0" stroked="f"/>
        </w:pict>
      </w:r>
    </w:p>
    <w:p w:rsidR="00356126" w:rsidRPr="00356126" w:rsidRDefault="00356126" w:rsidP="00356126">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356126">
        <w:rPr>
          <w:rFonts w:ascii="Times New Roman" w:eastAsia="Times New Roman" w:hAnsi="Times New Roman" w:cs="Times New Roman"/>
          <w:b/>
          <w:bCs/>
          <w:sz w:val="36"/>
          <w:szCs w:val="36"/>
          <w:lang w:eastAsia="fr-FR"/>
        </w:rPr>
        <w:t>Réponses et justifications</w:t>
      </w:r>
    </w:p>
    <w:p w:rsidR="00356126" w:rsidRPr="00356126" w:rsidRDefault="00356126" w:rsidP="00356126">
      <w:p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Questions ouvertes :</w:t>
      </w:r>
    </w:p>
    <w:p w:rsidR="00356126" w:rsidRPr="00356126" w:rsidRDefault="00356126" w:rsidP="00356126">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t xml:space="preserve">Le préparateur et l’adjoint sont des relais d’observation : ils détectent précocement les signes de déséquilibre (glycémie mal contrôlée, fatigue, vision trouble), les oublis ou </w:t>
      </w:r>
      <w:r w:rsidRPr="00356126">
        <w:rPr>
          <w:rFonts w:ascii="Times New Roman" w:eastAsia="Times New Roman" w:hAnsi="Times New Roman" w:cs="Times New Roman"/>
          <w:sz w:val="24"/>
          <w:szCs w:val="24"/>
          <w:lang w:eastAsia="fr-FR"/>
        </w:rPr>
        <w:lastRenderedPageBreak/>
        <w:t>retards de traitement, et les comportements à risque ou automédication inadaptée, puis transmettent ces informations au pharmacien.</w:t>
      </w:r>
    </w:p>
    <w:p w:rsidR="00356126" w:rsidRPr="00356126" w:rsidRDefault="00356126" w:rsidP="00356126">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t>Ils participent à l’éducation quotidienne en rappelant les gestes essentiels, en accompagnant la prise en main des dispositifs (stylos, lecteurs, applications), en répétant les instructions, et en proposant des solutions pratiques pour favoriser l’autonomie et la motivation.</w:t>
      </w:r>
    </w:p>
    <w:p w:rsidR="00356126" w:rsidRPr="00356126" w:rsidRDefault="00356126" w:rsidP="00356126">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sz w:val="24"/>
          <w:szCs w:val="24"/>
          <w:lang w:eastAsia="fr-FR"/>
        </w:rPr>
        <w:t>Une posture d’accompagnement valorise l’équipe et rassure le patient : elle renforce la confiance, humanise la relation, améliore l’adhésion au traitement, et fidélise durablement le patient. Elle contribue à la qualité de l’accompagnement et à la prévention des complications.</w:t>
      </w:r>
    </w:p>
    <w:p w:rsidR="00356126" w:rsidRPr="00356126" w:rsidRDefault="00356126" w:rsidP="00356126">
      <w:p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QCM :</w:t>
      </w:r>
    </w:p>
    <w:p w:rsidR="00356126" w:rsidRPr="00356126" w:rsidRDefault="00356126" w:rsidP="00356126">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Réponses : A, B, C</w:t>
      </w:r>
      <w:r w:rsidRPr="00356126">
        <w:rPr>
          <w:rFonts w:ascii="Times New Roman" w:eastAsia="Times New Roman" w:hAnsi="Times New Roman" w:cs="Times New Roman"/>
          <w:sz w:val="24"/>
          <w:szCs w:val="24"/>
          <w:lang w:eastAsia="fr-FR"/>
        </w:rPr>
        <w:t xml:space="preserve"> – Observer les signes cliniques, les oublis et les comportements à risque fait partie du rôle d’observation. Modifier le traitement seul (D) n’est pas approprié.</w:t>
      </w:r>
    </w:p>
    <w:p w:rsidR="00356126" w:rsidRPr="00356126" w:rsidRDefault="00356126" w:rsidP="00356126">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Réponses : A, B, C</w:t>
      </w:r>
      <w:r w:rsidRPr="00356126">
        <w:rPr>
          <w:rFonts w:ascii="Times New Roman" w:eastAsia="Times New Roman" w:hAnsi="Times New Roman" w:cs="Times New Roman"/>
          <w:sz w:val="24"/>
          <w:szCs w:val="24"/>
          <w:lang w:eastAsia="fr-FR"/>
        </w:rPr>
        <w:t xml:space="preserve"> – Ces actions font partie de la pédagogie quotidienne. Remplacer l’entretien pharmaceutique (D) n’est pas recommandé car il s’agit d’un temps d’accompagnement structuré.</w:t>
      </w:r>
    </w:p>
    <w:p w:rsidR="00356126" w:rsidRPr="00356126" w:rsidRDefault="00356126" w:rsidP="00356126">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356126">
        <w:rPr>
          <w:rFonts w:ascii="Times New Roman" w:eastAsia="Times New Roman" w:hAnsi="Times New Roman" w:cs="Times New Roman"/>
          <w:b/>
          <w:bCs/>
          <w:sz w:val="24"/>
          <w:szCs w:val="24"/>
          <w:lang w:eastAsia="fr-FR"/>
        </w:rPr>
        <w:t>Réponses : A, B, C</w:t>
      </w:r>
      <w:r w:rsidRPr="00356126">
        <w:rPr>
          <w:rFonts w:ascii="Times New Roman" w:eastAsia="Times New Roman" w:hAnsi="Times New Roman" w:cs="Times New Roman"/>
          <w:sz w:val="24"/>
          <w:szCs w:val="24"/>
          <w:lang w:eastAsia="fr-FR"/>
        </w:rPr>
        <w:t xml:space="preserve"> – La posture d’accompagnement renforce la confiance, humanise la relation et fidélise le patient. Contrôler strictement le patient (D) n’est pas conforme à une communication bienveillante et peut nuire à l’adhésion.</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C6455"/>
    <w:multiLevelType w:val="multilevel"/>
    <w:tmpl w:val="DF4AA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D447EC"/>
    <w:multiLevelType w:val="multilevel"/>
    <w:tmpl w:val="D1FA1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CF4382"/>
    <w:multiLevelType w:val="multilevel"/>
    <w:tmpl w:val="4EE8A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07636C"/>
    <w:rsid w:val="001612A3"/>
    <w:rsid w:val="001A1DF7"/>
    <w:rsid w:val="00356126"/>
    <w:rsid w:val="004568D9"/>
    <w:rsid w:val="00474510"/>
    <w:rsid w:val="004B0AE9"/>
    <w:rsid w:val="004E4867"/>
    <w:rsid w:val="005A77A3"/>
    <w:rsid w:val="00623BB0"/>
    <w:rsid w:val="00745B81"/>
    <w:rsid w:val="00907745"/>
    <w:rsid w:val="00D616CD"/>
    <w:rsid w:val="00DC6624"/>
    <w:rsid w:val="00DE6375"/>
    <w:rsid w:val="00EC7EE9"/>
    <w:rsid w:val="00FB2534"/>
    <w:rsid w:val="00FF52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611983256">
      <w:bodyDiv w:val="1"/>
      <w:marLeft w:val="0"/>
      <w:marRight w:val="0"/>
      <w:marTop w:val="0"/>
      <w:marBottom w:val="0"/>
      <w:divBdr>
        <w:top w:val="none" w:sz="0" w:space="0" w:color="auto"/>
        <w:left w:val="none" w:sz="0" w:space="0" w:color="auto"/>
        <w:bottom w:val="none" w:sz="0" w:space="0" w:color="auto"/>
        <w:right w:val="none" w:sz="0" w:space="0" w:color="auto"/>
      </w:divBdr>
    </w:div>
    <w:div w:id="1092968138">
      <w:bodyDiv w:val="1"/>
      <w:marLeft w:val="0"/>
      <w:marRight w:val="0"/>
      <w:marTop w:val="0"/>
      <w:marBottom w:val="0"/>
      <w:divBdr>
        <w:top w:val="none" w:sz="0" w:space="0" w:color="auto"/>
        <w:left w:val="none" w:sz="0" w:space="0" w:color="auto"/>
        <w:bottom w:val="none" w:sz="0" w:space="0" w:color="auto"/>
        <w:right w:val="none" w:sz="0" w:space="0" w:color="auto"/>
      </w:divBdr>
    </w:div>
    <w:div w:id="1129396342">
      <w:bodyDiv w:val="1"/>
      <w:marLeft w:val="0"/>
      <w:marRight w:val="0"/>
      <w:marTop w:val="0"/>
      <w:marBottom w:val="0"/>
      <w:divBdr>
        <w:top w:val="none" w:sz="0" w:space="0" w:color="auto"/>
        <w:left w:val="none" w:sz="0" w:space="0" w:color="auto"/>
        <w:bottom w:val="none" w:sz="0" w:space="0" w:color="auto"/>
        <w:right w:val="none" w:sz="0" w:space="0" w:color="auto"/>
      </w:divBdr>
    </w:div>
    <w:div w:id="1252273289">
      <w:bodyDiv w:val="1"/>
      <w:marLeft w:val="0"/>
      <w:marRight w:val="0"/>
      <w:marTop w:val="0"/>
      <w:marBottom w:val="0"/>
      <w:divBdr>
        <w:top w:val="none" w:sz="0" w:space="0" w:color="auto"/>
        <w:left w:val="none" w:sz="0" w:space="0" w:color="auto"/>
        <w:bottom w:val="none" w:sz="0" w:space="0" w:color="auto"/>
        <w:right w:val="none" w:sz="0" w:space="0" w:color="auto"/>
      </w:divBdr>
    </w:div>
    <w:div w:id="1260991056">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570143423">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799882190">
      <w:bodyDiv w:val="1"/>
      <w:marLeft w:val="0"/>
      <w:marRight w:val="0"/>
      <w:marTop w:val="0"/>
      <w:marBottom w:val="0"/>
      <w:divBdr>
        <w:top w:val="none" w:sz="0" w:space="0" w:color="auto"/>
        <w:left w:val="none" w:sz="0" w:space="0" w:color="auto"/>
        <w:bottom w:val="none" w:sz="0" w:space="0" w:color="auto"/>
        <w:right w:val="none" w:sz="0" w:space="0" w:color="auto"/>
      </w:divBdr>
    </w:div>
    <w:div w:id="1968583974">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 w:id="1999535722">
      <w:bodyDiv w:val="1"/>
      <w:marLeft w:val="0"/>
      <w:marRight w:val="0"/>
      <w:marTop w:val="0"/>
      <w:marBottom w:val="0"/>
      <w:divBdr>
        <w:top w:val="none" w:sz="0" w:space="0" w:color="auto"/>
        <w:left w:val="none" w:sz="0" w:space="0" w:color="auto"/>
        <w:bottom w:val="none" w:sz="0" w:space="0" w:color="auto"/>
        <w:right w:val="none" w:sz="0" w:space="0" w:color="auto"/>
      </w:divBdr>
    </w:div>
    <w:div w:id="209185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2702</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2025-10-14T11:05:00Z</dcterms:created>
  <dcterms:modified xsi:type="dcterms:W3CDTF">2025-10-14T11:05:00Z</dcterms:modified>
</cp:coreProperties>
</file>